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right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令和　　年　　月　　日</w:t>
      </w:r>
    </w:p>
    <w:p>
      <w:pPr>
        <w:pStyle w:val="23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eastAsia" w:ascii="ＭＳ ゴシック" w:hAnsi="ＭＳ ゴシック" w:eastAsia="ＭＳ ゴシック"/>
        </w:rPr>
      </w:pPr>
      <w:bookmarkStart w:id="1" w:name="bookmark1"/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省令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  <w:vertAlign w:val="superscript"/>
        </w:rPr>
        <w:t>※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  <w:vertAlign w:val="superscript"/>
        </w:rPr>
        <w:t>1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17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条の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2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又は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17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条の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5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4"/>
          <w:shd w:val="clear" w:color="auto" w:fill="auto"/>
        </w:rPr>
        <w:t>に基づく人員の配置を示す計画書</w:t>
      </w:r>
      <w:bookmarkEnd w:id="1"/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62"/>
        <w:gridCol w:w="8602"/>
      </w:tblGrid>
      <w:tr>
        <w:trPr/>
        <w:tc>
          <w:tcPr>
            <w:tcW w:w="1262" w:type="dxa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対象期間</w:t>
            </w:r>
          </w:p>
        </w:tc>
        <w:tc>
          <w:tcPr>
            <w:tcW w:w="8602" w:type="dxa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令和　　年　　月　　日　～　令和　　年　　月　　日</w:t>
            </w:r>
          </w:p>
        </w:tc>
      </w:tr>
    </w:tbl>
    <w:p>
      <w:pPr>
        <w:pStyle w:val="23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center"/>
        <w:rPr>
          <w:rFonts w:hint="eastAsia" w:ascii="ＭＳ ゴシック" w:hAnsi="ＭＳ ゴシック" w:eastAsia="ＭＳ ゴシック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267"/>
        <w:gridCol w:w="2534"/>
        <w:gridCol w:w="1267"/>
        <w:gridCol w:w="1448"/>
        <w:gridCol w:w="1086"/>
        <w:gridCol w:w="2263"/>
      </w:tblGrid>
      <w:tr>
        <w:trPr>
          <w:trHeight w:val="283" w:hRule="exact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建設業者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名称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イ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  <w:vertAlign w:val="superscript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所在地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イ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78" w:hRule="exact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主任技術者又は監理技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術者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営業所技術者又は特定営業所技術者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)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氏名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ロ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所属営業所名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ロ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17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条の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5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の場合のみ記載</w:t>
            </w:r>
          </w:p>
        </w:tc>
      </w:tr>
      <w:tr>
        <w:trPr>
          <w:trHeight w:val="768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一日平均の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法定外労働時間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ハ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見込み時間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 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実績時間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295"/>
        <w:gridCol w:w="2163"/>
        <w:gridCol w:w="1267"/>
        <w:gridCol w:w="2344"/>
        <w:gridCol w:w="551"/>
        <w:gridCol w:w="2283"/>
      </w:tblGrid>
      <w:tr>
        <w:trPr>
          <w:trHeight w:val="283" w:hRule="exact"/>
        </w:trPr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建設工事１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工事名称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(1))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533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工事現場所在地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二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(1))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78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契約締結営業所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(1))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名称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17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条の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5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の場合のみ記載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※上記所属営業所と同じで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ある必要</w:t>
            </w:r>
          </w:p>
        </w:tc>
      </w:tr>
      <w:tr>
        <w:trPr>
          <w:trHeight w:val="283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所在地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建設工事の内容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4"/>
                <w:shd w:val="clear" w:color="auto" w:fill="auto"/>
              </w:rPr>
              <w:t>(2))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※法別表第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上段のどれか</w:t>
            </w:r>
          </w:p>
        </w:tc>
      </w:tr>
      <w:tr>
        <w:trPr>
          <w:trHeight w:val="340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請負代金の額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(3))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億円未満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建築一式工事の場合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は２億円未満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である必要</w:t>
            </w:r>
          </w:p>
        </w:tc>
      </w:tr>
      <w:tr>
        <w:trPr>
          <w:trHeight w:val="340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移動時間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(4))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※１日で巡回可能かつ概ね２時間以内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である必要</w:t>
            </w:r>
          </w:p>
        </w:tc>
      </w:tr>
      <w:tr>
        <w:trPr>
          <w:trHeight w:val="283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下請次数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(5))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※３次以内である必要</w:t>
            </w:r>
          </w:p>
        </w:tc>
      </w:tr>
      <w:tr>
        <w:trPr>
          <w:trHeight w:val="510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工事現場の施工体制の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確認方法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(7))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374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情報通信機器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(8))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連絡員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(6))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氏名</w:t>
            </w:r>
          </w:p>
        </w:tc>
        <w:tc>
          <w:tcPr>
            <w:tcW w:w="517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78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所属会社</w:t>
            </w:r>
          </w:p>
        </w:tc>
        <w:tc>
          <w:tcPr>
            <w:tcW w:w="517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83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16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実務の経験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※土木一式工事又は建築一式工事の場合に記載　　　　　　※実務の経験は１年以上である必要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工事名称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期間</w:t>
            </w:r>
          </w:p>
        </w:tc>
      </w:tr>
      <w:tr>
        <w:trPr>
          <w:trHeight w:val="288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0" w:leftChars="0" w:right="0" w:rightChars="0" w:firstLine="24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月　～　年　月</w:t>
            </w:r>
          </w:p>
        </w:tc>
      </w:tr>
      <w:tr>
        <w:trPr>
          <w:trHeight w:val="274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0" w:leftChars="0" w:right="0" w:rightChars="0" w:firstLine="240" w:firstLineChars="100"/>
              <w:rPr>
                <w:rFonts w:hint="eastAsia" w:ascii="ＭＳ ゴシック" w:hAnsi="ＭＳ ゴシック" w:eastAsia="ＭＳ ゴシック"/>
                <w:sz w:val="10"/>
              </w:rPr>
            </w:pPr>
            <w:r>
              <w:rPr>
                <w:rFonts w:hint="eastAsia" w:ascii="ＭＳ ゴシック" w:hAnsi="ＭＳ ゴシック" w:eastAsia="ＭＳ ゴシック"/>
              </w:rPr>
              <w:t>年　月　～　年　月</w:t>
            </w:r>
          </w:p>
        </w:tc>
      </w:tr>
      <w:tr>
        <w:trPr>
          <w:trHeight w:val="298" w:hRule="exact"/>
        </w:trPr>
        <w:tc>
          <w:tcPr>
            <w:tcW w:w="12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合計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</w:tr>
    </w:tbl>
    <w:p>
      <w:pPr>
        <w:pStyle w:val="0"/>
        <w:widowControl w:val="0"/>
        <w:spacing w:after="259" w:afterLines="0" w:afterAutospacing="0" w:line="1" w:lineRule="exact"/>
        <w:rPr>
          <w:rFonts w:hint="eastAsia" w:ascii="ＭＳ ゴシック" w:hAnsi="ＭＳ ゴシック" w:eastAsia="ＭＳ ゴシック"/>
        </w:rPr>
      </w:pPr>
    </w:p>
    <w:tbl>
      <w:tblPr>
        <w:tblStyle w:val="11"/>
        <w:jc w:val="left"/>
        <w:tblInd w:w="-28" w:type="dxa"/>
        <w:tblLayout w:type="fixed"/>
        <w:tblLook w:firstRow="1" w:lastRow="1" w:firstColumn="1" w:lastColumn="1" w:noHBand="0" w:noVBand="0" w:val="01E0"/>
      </w:tblPr>
      <w:tblGrid>
        <w:gridCol w:w="1267"/>
        <w:gridCol w:w="2098"/>
        <w:gridCol w:w="1359"/>
        <w:gridCol w:w="2353"/>
        <w:gridCol w:w="618"/>
        <w:gridCol w:w="2256"/>
      </w:tblGrid>
      <w:tr>
        <w:trPr>
          <w:trHeight w:val="293" w:hRule="exact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建設工事２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工事名称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(1))</w:t>
            </w:r>
          </w:p>
        </w:tc>
        <w:tc>
          <w:tcPr>
            <w:tcW w:w="658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74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所在地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(1))</w:t>
            </w:r>
          </w:p>
        </w:tc>
        <w:tc>
          <w:tcPr>
            <w:tcW w:w="658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88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建設工事の内容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(2))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※法別表第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上段のどれか</w:t>
            </w:r>
          </w:p>
        </w:tc>
      </w:tr>
      <w:tr>
        <w:trPr>
          <w:trHeight w:val="340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請負代金の額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(3))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億円未満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建築一式工事の場合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は２億円未満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である必要</w:t>
            </w:r>
          </w:p>
        </w:tc>
      </w:tr>
      <w:tr>
        <w:trPr>
          <w:trHeight w:val="340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移動時間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(4))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※１日で巡回可能かつ概ね２時間以内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である必要</w:t>
            </w:r>
          </w:p>
        </w:tc>
      </w:tr>
      <w:tr>
        <w:trPr>
          <w:trHeight w:val="274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下請次数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(5))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※３次以内である必要</w:t>
            </w:r>
          </w:p>
        </w:tc>
      </w:tr>
      <w:tr>
        <w:trPr>
          <w:trHeight w:val="522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工事現場の施工体制の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確認方法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(7))</w:t>
            </w:r>
          </w:p>
        </w:tc>
        <w:tc>
          <w:tcPr>
            <w:tcW w:w="658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88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情報通信機器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(8))</w:t>
            </w:r>
          </w:p>
        </w:tc>
        <w:tc>
          <w:tcPr>
            <w:tcW w:w="658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74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連絡員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6"/>
                <w:shd w:val="clear" w:color="auto" w:fill="auto"/>
              </w:rPr>
              <w:t>(6))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氏名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88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所属会社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</w:tr>
      <w:tr>
        <w:trPr>
          <w:trHeight w:val="274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16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実務の経験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2"/>
                <w:shd w:val="clear" w:color="auto" w:fill="auto"/>
              </w:rPr>
              <w:t>※土木一式工事又は建築一式工事の場合に記載　　　　　　　※実務の経験は１年以上である必要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工事名称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期間</w:t>
            </w:r>
          </w:p>
        </w:tc>
      </w:tr>
      <w:tr>
        <w:trPr>
          <w:trHeight w:val="288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0" w:leftChars="0" w:right="0" w:rightChars="0" w:firstLine="24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月　～　年　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～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</w:tr>
      <w:tr>
        <w:trPr>
          <w:trHeight w:val="274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ind w:left="0" w:leftChars="0" w:right="0" w:rightChars="0" w:firstLine="240" w:firstLineChars="100"/>
              <w:rPr>
                <w:rFonts w:hint="eastAsia" w:ascii="ＭＳ ゴシック" w:hAnsi="ＭＳ ゴシック" w:eastAsia="ＭＳ ゴシック"/>
                <w:sz w:val="10"/>
              </w:rPr>
            </w:pPr>
            <w:r>
              <w:rPr>
                <w:rFonts w:hint="eastAsia" w:ascii="ＭＳ ゴシック" w:hAnsi="ＭＳ ゴシック" w:eastAsia="ＭＳ ゴシック"/>
              </w:rPr>
              <w:t>年　月　～　年　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～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</w:tr>
      <w:tr>
        <w:trPr>
          <w:trHeight w:val="298" w:hRule="exact"/>
        </w:trPr>
        <w:tc>
          <w:tcPr>
            <w:tcW w:w="126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合計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</w:p>
        </w:tc>
      </w:tr>
    </w:tbl>
    <w:p>
      <w:pPr>
        <w:pStyle w:val="26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40" w:lineRule="auto"/>
        <w:ind w:left="19" w:right="0" w:firstLine="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※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：建設業法施行規則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昭和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24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年建設省令第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14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号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hd w:val="clear" w:color="auto" w:fill="auto"/>
        </w:rPr>
        <w:t>)</w:t>
      </w:r>
    </w:p>
    <w:p>
      <w:pPr>
        <w:pStyle w:val="26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9" w:right="0" w:firstLine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※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2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：省令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(17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条の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2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第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1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項第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5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号又は省令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17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条の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5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第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1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項第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5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号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)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の該当する号等、他同じ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16"/>
          <w:shd w:val="clear" w:color="auto" w:fill="auto"/>
        </w:rPr>
        <w:t>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0"/>
          <w:shd w:val="clear" w:color="auto" w:fill="auto"/>
        </w:rPr>
        <w:t>以上</w:t>
      </w:r>
    </w:p>
    <w:sectPr>
      <w:pgSz w:w="11900" w:h="16840"/>
      <w:pgMar w:top="738" w:right="1193" w:bottom="738" w:left="843" w:header="310" w:footer="310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Script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HoloLens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defaultTabStop w:val="840"/>
  <w:defaultTableStyle w:val="27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21"/>
    <w:uiPriority w:val="0"/>
    <w:rPr>
      <w:sz w:val="36"/>
      <w:u w:val="none" w:color="auto"/>
    </w:rPr>
  </w:style>
  <w:style w:type="character" w:styleId="16" w:customStyle="1">
    <w:name w:val="本文|1_"/>
    <w:basedOn w:val="10"/>
    <w:next w:val="16"/>
    <w:link w:val="22"/>
    <w:uiPriority w:val="0"/>
    <w:rPr>
      <w:sz w:val="18"/>
      <w:u w:val="none" w:color="auto"/>
    </w:rPr>
  </w:style>
  <w:style w:type="character" w:styleId="17" w:customStyle="1">
    <w:name w:val="見出し #2|1_"/>
    <w:basedOn w:val="10"/>
    <w:next w:val="17"/>
    <w:link w:val="23"/>
    <w:uiPriority w:val="0"/>
    <w:rPr>
      <w:u w:val="none" w:color="auto"/>
    </w:rPr>
  </w:style>
  <w:style w:type="character" w:styleId="18" w:customStyle="1">
    <w:name w:val="見出し #3|1_"/>
    <w:basedOn w:val="10"/>
    <w:next w:val="18"/>
    <w:link w:val="24"/>
    <w:uiPriority w:val="0"/>
    <w:rPr>
      <w:sz w:val="20"/>
      <w:u w:val="none" w:color="auto"/>
    </w:rPr>
  </w:style>
  <w:style w:type="character" w:styleId="19" w:customStyle="1">
    <w:name w:val="その他|1_"/>
    <w:basedOn w:val="10"/>
    <w:next w:val="19"/>
    <w:link w:val="25"/>
    <w:uiPriority w:val="0"/>
    <w:rPr>
      <w:sz w:val="20"/>
      <w:u w:val="none" w:color="auto"/>
    </w:rPr>
  </w:style>
  <w:style w:type="character" w:styleId="20" w:customStyle="1">
    <w:name w:val="テーブルのキャプション|1_"/>
    <w:basedOn w:val="10"/>
    <w:next w:val="20"/>
    <w:link w:val="26"/>
    <w:uiPriority w:val="0"/>
    <w:rPr>
      <w:sz w:val="16"/>
      <w:u w:val="none" w:color="auto"/>
    </w:rPr>
  </w:style>
  <w:style w:type="paragraph" w:styleId="21" w:customStyle="1">
    <w:name w:val="見出し #1|1"/>
    <w:basedOn w:val="0"/>
    <w:next w:val="21"/>
    <w:link w:val="15"/>
    <w:uiPriority w:val="0"/>
    <w:pPr>
      <w:widowControl w:val="0"/>
      <w:shd w:val="clear" w:color="auto" w:fill="FFFFFF"/>
      <w:spacing w:after="360" w:afterLines="0" w:afterAutospacing="0"/>
      <w:ind w:right="320"/>
      <w:jc w:val="center"/>
      <w:outlineLvl w:val="0"/>
    </w:pPr>
    <w:rPr>
      <w:sz w:val="36"/>
      <w:u w:val="none" w:color="auto"/>
    </w:rPr>
  </w:style>
  <w:style w:type="paragraph" w:styleId="22" w:customStyle="1">
    <w:name w:val="本文|1"/>
    <w:basedOn w:val="0"/>
    <w:next w:val="22"/>
    <w:link w:val="16"/>
    <w:uiPriority w:val="0"/>
    <w:pPr>
      <w:widowControl w:val="0"/>
      <w:shd w:val="clear" w:color="auto" w:fill="FFFFFF"/>
      <w:spacing w:after="300" w:afterLines="0" w:afterAutospacing="0"/>
      <w:jc w:val="right"/>
    </w:pPr>
    <w:rPr>
      <w:sz w:val="18"/>
      <w:u w:val="none" w:color="auto"/>
    </w:rPr>
  </w:style>
  <w:style w:type="paragraph" w:styleId="23" w:customStyle="1">
    <w:name w:val="見出し #2|1"/>
    <w:basedOn w:val="0"/>
    <w:next w:val="23"/>
    <w:link w:val="17"/>
    <w:uiPriority w:val="0"/>
    <w:pPr>
      <w:widowControl w:val="0"/>
      <w:shd w:val="clear" w:color="auto" w:fill="FFFFFF"/>
      <w:spacing w:after="160" w:afterLines="0" w:afterAutospacing="0"/>
      <w:jc w:val="center"/>
      <w:outlineLvl w:val="1"/>
    </w:pPr>
    <w:rPr>
      <w:u w:val="none" w:color="auto"/>
    </w:rPr>
  </w:style>
  <w:style w:type="paragraph" w:styleId="24" w:customStyle="1">
    <w:name w:val="見出し #3|1"/>
    <w:basedOn w:val="0"/>
    <w:next w:val="24"/>
    <w:link w:val="18"/>
    <w:uiPriority w:val="0"/>
    <w:pPr>
      <w:widowControl w:val="0"/>
      <w:shd w:val="clear" w:color="auto" w:fill="FFFFFF"/>
      <w:spacing w:after="260" w:afterLines="0" w:afterAutospacing="0"/>
      <w:outlineLvl w:val="2"/>
    </w:pPr>
    <w:rPr>
      <w:sz w:val="20"/>
      <w:u w:val="none" w:color="auto"/>
    </w:rPr>
  </w:style>
  <w:style w:type="paragraph" w:styleId="25" w:customStyle="1">
    <w:name w:val="その他|1"/>
    <w:basedOn w:val="0"/>
    <w:next w:val="25"/>
    <w:link w:val="19"/>
    <w:uiPriority w:val="0"/>
    <w:pPr>
      <w:widowControl w:val="0"/>
      <w:shd w:val="clear" w:color="auto" w:fill="FFFFFF"/>
    </w:pPr>
    <w:rPr>
      <w:sz w:val="20"/>
      <w:u w:val="none" w:color="auto"/>
    </w:rPr>
  </w:style>
  <w:style w:type="paragraph" w:styleId="26" w:customStyle="1">
    <w:name w:val="テーブルのキャプション|1"/>
    <w:basedOn w:val="0"/>
    <w:next w:val="26"/>
    <w:link w:val="20"/>
    <w:uiPriority w:val="0"/>
    <w:pPr>
      <w:widowControl w:val="0"/>
      <w:shd w:val="clear" w:color="auto" w:fill="FFFFFF"/>
      <w:spacing w:after="20" w:afterLines="0" w:afterAutospacing="0"/>
    </w:pPr>
    <w:rPr>
      <w:sz w:val="16"/>
      <w:u w:val="none" w:color="auto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尾原　諒</cp:lastModifiedBy>
  <cp:lastPrinted>2025-03-30T23:52:48Z</cp:lastPrinted>
  <dcterms:modified xsi:type="dcterms:W3CDTF">2025-03-30T23:52:23Z</dcterms:modified>
  <cp:revision>0</cp:revision>
</cp:coreProperties>
</file>