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after="138" w:afterLines="50" w:afterAutospacing="0"/>
        <w:ind w:right="-376"/>
        <w:jc w:val="center"/>
        <w:rPr>
          <w:rFonts w:hint="default" w:asciiTheme="majorEastAsia" w:hAnsiTheme="majorEastAsia" w:eastAsiaTheme="majorEastAsia"/>
          <w:b w:val="1"/>
          <w:sz w:val="28"/>
        </w:rPr>
      </w:pPr>
      <w:bookmarkStart w:id="0" w:name="_MON_1684312712"/>
      <w:bookmarkEnd w:id="0"/>
      <w:bookmarkStart w:id="1" w:name="_MON_1687767737"/>
      <w:bookmarkEnd w:id="1"/>
      <w:bookmarkStart w:id="2" w:name="_MON_1687768687"/>
      <w:bookmarkEnd w:id="2"/>
      <w:bookmarkStart w:id="3" w:name="_MON_1687768704"/>
      <w:bookmarkEnd w:id="3"/>
      <w:bookmarkStart w:id="4" w:name="_MON_1692169579"/>
      <w:bookmarkEnd w:id="4"/>
      <w:r>
        <w:rPr>
          <w:rFonts w:hint="eastAsia" w:asciiTheme="majorEastAsia" w:hAnsiTheme="majorEastAsia" w:eastAsiaTheme="majorEastAsia"/>
          <w:b w:val="1"/>
          <w:sz w:val="28"/>
        </w:rPr>
        <w:t>収</w:t>
      </w:r>
      <w:r>
        <w:rPr>
          <w:rFonts w:hint="default" w:asciiTheme="majorEastAsia" w:hAnsiTheme="majorEastAsia" w:eastAsiaTheme="majorEastAsia"/>
          <w:b w:val="1"/>
          <w:sz w:val="28"/>
        </w:rPr>
        <w:t xml:space="preserve"> </w:t>
      </w:r>
      <w:r>
        <w:rPr>
          <w:rFonts w:hint="eastAsia" w:asciiTheme="majorEastAsia" w:hAnsiTheme="majorEastAsia" w:eastAsiaTheme="majorEastAsia"/>
          <w:b w:val="1"/>
          <w:sz w:val="28"/>
        </w:rPr>
        <w:t>支</w:t>
      </w:r>
      <w:r>
        <w:rPr>
          <w:rFonts w:hint="default" w:asciiTheme="majorEastAsia" w:hAnsiTheme="majorEastAsia" w:eastAsiaTheme="majorEastAsia"/>
          <w:b w:val="1"/>
          <w:sz w:val="28"/>
        </w:rPr>
        <w:t xml:space="preserve"> </w:t>
      </w:r>
      <w:r>
        <w:rPr>
          <w:rFonts w:hint="eastAsia" w:asciiTheme="majorEastAsia" w:hAnsiTheme="majorEastAsia" w:eastAsiaTheme="majorEastAsia"/>
          <w:b w:val="1"/>
          <w:sz w:val="28"/>
        </w:rPr>
        <w:t>決</w:t>
      </w:r>
      <w:r>
        <w:rPr>
          <w:rFonts w:hint="eastAsia" w:asciiTheme="majorEastAsia" w:hAnsiTheme="majorEastAsia" w:eastAsiaTheme="majorEastAsia"/>
          <w:b w:val="1"/>
          <w:sz w:val="28"/>
        </w:rPr>
        <w:t xml:space="preserve"> </w:t>
      </w:r>
      <w:r>
        <w:rPr>
          <w:rFonts w:hint="eastAsia" w:asciiTheme="majorEastAsia" w:hAnsiTheme="majorEastAsia" w:eastAsiaTheme="majorEastAsia"/>
          <w:b w:val="1"/>
          <w:sz w:val="28"/>
        </w:rPr>
        <w:t>算</w:t>
      </w:r>
      <w:r>
        <w:rPr>
          <w:rFonts w:hint="default" w:asciiTheme="majorEastAsia" w:hAnsiTheme="majorEastAsia" w:eastAsiaTheme="majorEastAsia"/>
          <w:b w:val="1"/>
          <w:sz w:val="28"/>
        </w:rPr>
        <w:t xml:space="preserve"> </w:t>
      </w:r>
      <w:r>
        <w:rPr>
          <w:rFonts w:hint="eastAsia" w:asciiTheme="majorEastAsia" w:hAnsiTheme="majorEastAsia" w:eastAsiaTheme="majorEastAsia"/>
          <w:b w:val="1"/>
          <w:sz w:val="28"/>
        </w:rPr>
        <w:t>書</w:t>
      </w:r>
    </w:p>
    <w:p>
      <w:pPr>
        <w:pStyle w:val="0"/>
        <w:ind w:right="-567" w:rightChars="-270"/>
        <w:rPr>
          <w:rFonts w:hint="default"/>
          <w:sz w:val="24"/>
        </w:rPr>
      </w:pPr>
      <w:r>
        <w:rPr>
          <w:rFonts w:hint="eastAsia"/>
          <w:sz w:val="24"/>
        </w:rPr>
        <w:t>【収</w:t>
      </w:r>
      <w:r>
        <w:rPr>
          <w:rFonts w:hint="default"/>
          <w:sz w:val="24"/>
        </w:rPr>
        <w:t xml:space="preserve">  </w:t>
      </w:r>
      <w:r>
        <w:rPr>
          <w:rFonts w:hint="eastAsia"/>
          <w:sz w:val="24"/>
        </w:rPr>
        <w:t>入】</w:t>
      </w:r>
    </w:p>
    <w:p>
      <w:pPr>
        <w:pStyle w:val="15"/>
        <w:spacing w:line="12" w:lineRule="exact"/>
        <w:rPr>
          <w:rFonts w:hint="default"/>
          <w:color w:val="FF0000"/>
        </w:rPr>
      </w:pPr>
    </w:p>
    <w:p>
      <w:pPr>
        <w:pStyle w:val="15"/>
        <w:spacing w:line="12" w:lineRule="exact"/>
        <w:rPr>
          <w:rFonts w:hint="default"/>
          <w:color w:val="FF0000"/>
        </w:rPr>
      </w:pPr>
      <w:r>
        <w:rPr>
          <w:rFonts w:hint="default"/>
          <w:color w:val="FF0000"/>
        </w:rPr>
        <mc:AlternateContent>
          <mc:Choice Requires="wps">
            <w:drawing>
              <wp:anchor distT="0" distB="0" distL="114300" distR="114300" simplePos="0" relativeHeight="1" behindDoc="1" locked="0" layoutInCell="0" hidden="0" allowOverlap="1">
                <wp:simplePos x="0" y="0"/>
                <wp:positionH relativeFrom="page">
                  <wp:posOffset>4206240</wp:posOffset>
                </wp:positionH>
                <wp:positionV relativeFrom="page">
                  <wp:posOffset>11573510</wp:posOffset>
                </wp:positionV>
                <wp:extent cx="85090" cy="102870"/>
                <wp:effectExtent l="0" t="0" r="635" b="635"/>
                <wp:wrapNone/>
                <wp:docPr id="1026" name="AutoShape 1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AutoShape 14"/>
                      <wps:cNvSpPr>
                        <a:spLocks noChangeAspect="1" noChangeArrowheads="1"/>
                      </wps:cNvSpPr>
                      <wps:spPr>
                        <a:xfrm>
                          <a:off x="0" y="0"/>
                          <a:ext cx="85090" cy="102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15"/>
                              <w:spacing w:line="162" w:lineRule="exact"/>
                              <w:ind w:right="-30"/>
                              <w:rPr>
                                <w:rFonts w:hint="default"/>
                                <w:sz w:val="8"/>
                              </w:rPr>
                            </w:pPr>
                            <w:r>
                              <w:rPr>
                                <w:rFonts w:hint="default"/>
                                <w:color w:val="000000"/>
                                <w:sz w:val="15"/>
                              </w:rPr>
                              <w:t>14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14" style="mso-wrap-distance-right:9pt;mso-wrap-distance-bottom:0pt;margin-top:911.3pt;mso-position-vertical-relative:page;mso-position-horizontal-relative:page;v-text-anchor:top;position:absolute;height:8.1pt;mso-wrap-distance-top:0pt;width:6.7pt;mso-wrap-distance-left:9pt;margin-left:331.2pt;z-index:-503316479;" o:spid="_x0000_s1026" o:allowincell="f" o:allowoverlap="t" filled="f" stroked="f" o:spt="1">
                <v:fill/>
                <v:textbox style="layout-flow:horizontal;mso-fit-shape-to-text:t;" inset="0mm,0mm,0mm,0mm">
                  <w:txbxContent>
                    <w:p>
                      <w:pPr>
                        <w:pStyle w:val="15"/>
                        <w:spacing w:line="162" w:lineRule="exact"/>
                        <w:ind w:right="-30"/>
                        <w:rPr>
                          <w:rFonts w:hint="default"/>
                          <w:sz w:val="8"/>
                        </w:rPr>
                      </w:pPr>
                      <w:r>
                        <w:rPr>
                          <w:rFonts w:hint="default"/>
                          <w:color w:val="000000"/>
                          <w:sz w:val="15"/>
                        </w:rPr>
                        <w:t>14</w:t>
                      </w:r>
                    </w:p>
                  </w:txbxContent>
                </v:textbox>
                <v:imagedata o:title=""/>
                <o:lock v:ext="edit" aspectratio="t"/>
                <w10:wrap type="none" anchorx="page" anchory="page"/>
              </v:rect>
            </w:pict>
          </mc:Fallback>
        </mc:AlternateContent>
      </w:r>
      <w:r>
        <w:rPr>
          <w:rFonts w:hint="default"/>
          <w:color w:val="FF0000"/>
        </w:rPr>
        <w:drawing>
          <wp:anchor distT="0" distB="0" distL="114300" distR="114300" simplePos="0" relativeHeight="1" behindDoc="1" locked="0" layoutInCell="1" hidden="0" allowOverlap="1">
            <wp:simplePos x="0" y="0"/>
            <wp:positionH relativeFrom="page">
              <wp:posOffset>3175</wp:posOffset>
            </wp:positionH>
            <wp:positionV relativeFrom="page">
              <wp:posOffset>12009120</wp:posOffset>
            </wp:positionV>
            <wp:extent cx="8488680" cy="3175"/>
            <wp:effectExtent l="0" t="0" r="0" b="0"/>
            <wp:wrapNone/>
            <wp:docPr id="1027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88680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11"/>
        <w:tblW w:w="103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426"/>
        <w:gridCol w:w="2103"/>
        <w:gridCol w:w="1134"/>
        <w:gridCol w:w="2432"/>
        <w:gridCol w:w="1395"/>
        <w:gridCol w:w="1134"/>
        <w:gridCol w:w="1701"/>
      </w:tblGrid>
      <w:tr>
        <w:trPr>
          <w:cantSplit/>
          <w:trHeight w:val="340" w:hRule="atLeast"/>
        </w:trPr>
        <w:tc>
          <w:tcPr>
            <w:tcW w:w="2529" w:type="dxa"/>
            <w:gridSpan w:val="2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firstLine="23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科</w:t>
            </w:r>
            <w:r>
              <w:rPr>
                <w:rFonts w:hint="default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</w:rPr>
              <w:t>目</w:t>
            </w:r>
          </w:p>
        </w:tc>
        <w:tc>
          <w:tcPr>
            <w:tcW w:w="3566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予算額（１）</w:t>
            </w:r>
          </w:p>
        </w:tc>
        <w:tc>
          <w:tcPr>
            <w:tcW w:w="1395" w:type="dxa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決算額（２）</w:t>
            </w:r>
          </w:p>
        </w:tc>
        <w:tc>
          <w:tcPr>
            <w:tcW w:w="1134" w:type="dxa"/>
            <w:vMerge w:val="restart"/>
            <w:tcBorders>
              <w:top w:val="single" w:color="auto" w:sz="18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増減</w:t>
            </w: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円</w:t>
            </w:r>
            <w:r>
              <w:rPr>
                <w:rFonts w:hint="eastAsia"/>
                <w:color w:val="000000" w:themeColor="text1"/>
              </w:rPr>
              <w:t>)</w:t>
            </w:r>
          </w:p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（２）－（１）</w:t>
            </w:r>
          </w:p>
        </w:tc>
        <w:tc>
          <w:tcPr>
            <w:tcW w:w="1701" w:type="dxa"/>
            <w:vMerge w:val="restart"/>
            <w:tcBorders>
              <w:top w:val="single" w:color="auto" w:sz="18" w:space="0"/>
              <w:left w:val="single" w:color="auto" w:sz="12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備考</w:t>
            </w:r>
          </w:p>
        </w:tc>
      </w:tr>
      <w:tr>
        <w:trPr>
          <w:cantSplit/>
          <w:trHeight w:val="340" w:hRule="atLeast"/>
        </w:trPr>
        <w:tc>
          <w:tcPr>
            <w:tcW w:w="2529" w:type="dxa"/>
            <w:gridSpan w:val="2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firstLine="23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金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額</w:t>
            </w: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円</w:t>
            </w:r>
            <w:r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2432" w:type="dxa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　訳</w:t>
            </w:r>
          </w:p>
        </w:tc>
        <w:tc>
          <w:tcPr>
            <w:tcW w:w="1395" w:type="dxa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FF000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26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ind w:right="113" w:firstLine="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団　体</w:t>
            </w:r>
          </w:p>
        </w:tc>
        <w:tc>
          <w:tcPr>
            <w:tcW w:w="2103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41" w:leftChars="67" w:firstLine="5"/>
              <w:jc w:val="both"/>
              <w:rPr>
                <w:rFonts w:hint="default"/>
              </w:rPr>
            </w:pPr>
            <w:r>
              <w:rPr>
                <w:rFonts w:hint="eastAsia"/>
              </w:rPr>
              <w:t>団体拠出金</w:t>
            </w:r>
            <w:bookmarkStart w:id="5" w:name="_GoBack"/>
            <w:bookmarkEnd w:id="5"/>
          </w:p>
        </w:tc>
        <w:tc>
          <w:tcPr>
            <w:tcW w:w="1134" w:type="dxa"/>
            <w:tcBorders>
              <w:top w:val="single" w:color="auto" w:sz="1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2432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395" w:type="dxa"/>
            <w:tcBorders>
              <w:top w:val="single" w:color="auto" w:sz="1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single" w:color="auto" w:sz="18" w:space="0"/>
              <w:left w:val="single" w:color="auto" w:sz="12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-281" w:leftChars="-134" w:right="840" w:rightChars="400" w:firstLine="0" w:firstLineChars="0"/>
              <w:jc w:val="center"/>
              <w:rPr>
                <w:rFonts w:hint="default"/>
                <w:color w:val="FF0000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both"/>
              <w:rPr>
                <w:rFonts w:hint="default"/>
              </w:rPr>
            </w:pPr>
          </w:p>
        </w:tc>
        <w:tc>
          <w:tcPr>
            <w:tcW w:w="210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41" w:leftChars="67"/>
              <w:jc w:val="both"/>
              <w:rPr>
                <w:rFonts w:hint="default"/>
                <w:sz w:val="2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24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39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-281" w:leftChars="-134" w:right="840" w:rightChars="400" w:firstLine="0" w:firstLineChars="0"/>
              <w:jc w:val="center"/>
              <w:rPr>
                <w:rFonts w:hint="default"/>
                <w:color w:val="FF0000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2"/>
              <w:jc w:val="both"/>
              <w:rPr>
                <w:rFonts w:hint="default"/>
              </w:rPr>
            </w:pPr>
          </w:p>
        </w:tc>
        <w:tc>
          <w:tcPr>
            <w:tcW w:w="2103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right="141" w:rightChars="67" w:firstLine="100" w:firstLineChars="50"/>
              <w:jc w:val="both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自己資金の</w:t>
            </w:r>
          </w:p>
          <w:p>
            <w:pPr>
              <w:pStyle w:val="15"/>
              <w:ind w:right="141" w:rightChars="67" w:firstLine="100" w:firstLineChars="5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合計額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hint="default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1134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2432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39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840" w:rightChars="400" w:firstLine="0" w:firstLineChars="0"/>
              <w:jc w:val="center"/>
              <w:rPr>
                <w:rFonts w:hint="default"/>
                <w:color w:val="FF0000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426" w:type="dxa"/>
            <w:tcBorders>
              <w:top w:val="single" w:color="auto" w:sz="12" w:space="0"/>
              <w:left w:val="single" w:color="auto" w:sz="18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firstLine="2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市</w:t>
            </w:r>
          </w:p>
        </w:tc>
        <w:tc>
          <w:tcPr>
            <w:tcW w:w="2103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right="141" w:rightChars="67" w:firstLine="90" w:firstLineChars="50"/>
              <w:jc w:val="both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市民活動団体</w:t>
            </w:r>
          </w:p>
          <w:p>
            <w:pPr>
              <w:pStyle w:val="15"/>
              <w:ind w:right="141" w:rightChars="67" w:firstLine="90" w:firstLineChars="5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支援補助金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Ｂ</w:t>
            </w:r>
            <w:r>
              <w:rPr>
                <w:rFonts w:hint="default"/>
              </w:rPr>
              <w:t>)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left" w:leader="none" w:pos="1626"/>
              </w:tabs>
              <w:ind w:left="-281" w:leftChars="-134" w:right="141" w:rightChars="67" w:firstLine="200" w:firstLineChars="100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2432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left" w:leader="none" w:pos="1626"/>
              </w:tabs>
              <w:ind w:left="-281" w:leftChars="-134" w:right="141" w:rightChars="67" w:firstLine="200" w:firstLineChars="100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3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left" w:leader="none" w:pos="1626"/>
              </w:tabs>
              <w:ind w:left="-281" w:leftChars="-134" w:right="981" w:rightChars="467" w:firstLine="0" w:firstLineChars="0"/>
              <w:jc w:val="center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2529" w:type="dxa"/>
            <w:gridSpan w:val="2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合計額（Ｃ）＝（Ａ）＋（Ｂ）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2432" w:type="dxa"/>
            <w:tcBorders>
              <w:top w:val="single" w:color="auto" w:sz="12" w:space="0"/>
              <w:left w:val="none" w:color="auto" w:sz="0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395" w:type="dxa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none" w:color="auto" w:sz="0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142" w:firstLine="200" w:firstLineChars="100"/>
              <w:jc w:val="right"/>
              <w:rPr>
                <w:rFonts w:hint="default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-281" w:leftChars="-134" w:right="840" w:rightChars="400" w:firstLine="0" w:firstLineChars="0"/>
              <w:jc w:val="center"/>
              <w:rPr>
                <w:rFonts w:hint="default"/>
                <w:color w:val="FF0000"/>
                <w:sz w:val="20"/>
              </w:rPr>
            </w:pPr>
          </w:p>
        </w:tc>
      </w:tr>
    </w:tbl>
    <w:p>
      <w:pPr>
        <w:pStyle w:val="15"/>
        <w:spacing w:line="200" w:lineRule="exact"/>
        <w:rPr>
          <w:rFonts w:hint="default"/>
          <w:color w:val="FF0000"/>
          <w:sz w:val="28"/>
          <w:shd w:val="pct15" w:color="auto" w:fill="FFFFFF"/>
        </w:rPr>
      </w:pPr>
    </w:p>
    <w:p>
      <w:pPr>
        <w:pStyle w:val="0"/>
        <w:spacing w:before="386" w:beforeLines="140" w:beforeAutospacing="0"/>
        <w:ind w:right="-424" w:rightChars="-202"/>
        <w:rPr>
          <w:rFonts w:hint="default"/>
          <w:sz w:val="24"/>
        </w:rPr>
      </w:pPr>
      <w:r>
        <w:rPr>
          <w:rFonts w:hint="eastAsia"/>
          <w:sz w:val="24"/>
        </w:rPr>
        <w:t>【支</w:t>
      </w:r>
      <w:r>
        <w:rPr>
          <w:rFonts w:hint="default"/>
          <w:sz w:val="24"/>
        </w:rPr>
        <w:t xml:space="preserve">  </w:t>
      </w:r>
      <w:r>
        <w:rPr>
          <w:rFonts w:hint="eastAsia"/>
          <w:sz w:val="24"/>
        </w:rPr>
        <w:t>出】</w:t>
      </w:r>
    </w:p>
    <w:tbl>
      <w:tblPr>
        <w:tblStyle w:val="11"/>
        <w:tblW w:w="103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44"/>
        <w:gridCol w:w="1985"/>
        <w:gridCol w:w="1134"/>
        <w:gridCol w:w="2409"/>
        <w:gridCol w:w="1418"/>
        <w:gridCol w:w="1134"/>
        <w:gridCol w:w="1701"/>
      </w:tblGrid>
      <w:tr>
        <w:trPr>
          <w:cantSplit/>
          <w:trHeight w:val="20" w:hRule="atLeast"/>
        </w:trPr>
        <w:tc>
          <w:tcPr>
            <w:tcW w:w="2529" w:type="dxa"/>
            <w:gridSpan w:val="2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科</w:t>
            </w:r>
            <w:r>
              <w:rPr>
                <w:rFonts w:hint="default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</w:rPr>
              <w:t>目</w:t>
            </w:r>
          </w:p>
        </w:tc>
        <w:tc>
          <w:tcPr>
            <w:tcW w:w="3543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予算額（１）</w:t>
            </w:r>
          </w:p>
        </w:tc>
        <w:tc>
          <w:tcPr>
            <w:tcW w:w="1418" w:type="dxa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決算額（２）</w:t>
            </w:r>
          </w:p>
        </w:tc>
        <w:tc>
          <w:tcPr>
            <w:tcW w:w="1134" w:type="dxa"/>
            <w:vMerge w:val="restart"/>
            <w:tcBorders>
              <w:top w:val="single" w:color="auto" w:sz="18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増減</w:t>
            </w: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円</w:t>
            </w:r>
            <w:r>
              <w:rPr>
                <w:rFonts w:hint="eastAsia"/>
                <w:color w:val="000000" w:themeColor="text1"/>
              </w:rPr>
              <w:t>)</w:t>
            </w:r>
          </w:p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（２）－（１）</w:t>
            </w:r>
          </w:p>
        </w:tc>
        <w:tc>
          <w:tcPr>
            <w:tcW w:w="1701" w:type="dxa"/>
            <w:vMerge w:val="restart"/>
            <w:tcBorders>
              <w:top w:val="single" w:color="auto" w:sz="18" w:space="0"/>
              <w:left w:val="single" w:color="auto" w:sz="12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備考</w:t>
            </w:r>
          </w:p>
        </w:tc>
      </w:tr>
      <w:tr>
        <w:trPr>
          <w:cantSplit/>
          <w:trHeight w:val="20" w:hRule="atLeast"/>
        </w:trPr>
        <w:tc>
          <w:tcPr>
            <w:tcW w:w="2529" w:type="dxa"/>
            <w:gridSpan w:val="2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firstLine="18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金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額</w:t>
            </w: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円</w:t>
            </w:r>
            <w:r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2409" w:type="dxa"/>
            <w:tcBorders>
              <w:top w:val="single" w:color="auto" w:sz="18" w:space="0"/>
              <w:left w:val="none" w:color="auto" w:sz="0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　　訳</w:t>
            </w:r>
          </w:p>
        </w:tc>
        <w:tc>
          <w:tcPr>
            <w:tcW w:w="1418" w:type="dxa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firstLine="18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金</w:t>
            </w:r>
            <w:r>
              <w:rPr>
                <w:rFonts w:hint="default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額</w:t>
            </w:r>
            <w:r>
              <w:rPr>
                <w:rFonts w:hint="eastAsia"/>
                <w:color w:val="000000" w:themeColor="text1"/>
              </w:rPr>
              <w:t>(</w:t>
            </w:r>
            <w:r>
              <w:rPr>
                <w:rFonts w:hint="eastAsia"/>
                <w:color w:val="000000" w:themeColor="text1"/>
              </w:rPr>
              <w:t>円</w:t>
            </w:r>
            <w:r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1134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544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ind w:right="113" w:firstLine="5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</w:rPr>
              <w:t>補助金の交付対象経費</w:t>
            </w:r>
            <w:r>
              <w:rPr>
                <w:rFonts w:hint="default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3" behindDoc="1" locked="0" layoutInCell="0" hidden="0" allowOverlap="1">
                      <wp:simplePos x="0" y="0"/>
                      <wp:positionH relativeFrom="page">
                        <wp:posOffset>-2594610</wp:posOffset>
                      </wp:positionH>
                      <wp:positionV relativeFrom="page">
                        <wp:posOffset>556260</wp:posOffset>
                      </wp:positionV>
                      <wp:extent cx="152400" cy="1447800"/>
                      <wp:effectExtent l="0" t="0" r="635" b="1448435"/>
                      <wp:wrapNone/>
                      <wp:docPr id="1028" name="AutoShape 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AutoShape 16"/>
                            <wps:cNvSpPr>
                              <a:spLocks noChangeAspect="1" noChangeArrowheads="1"/>
                            </wps:cNvSpPr>
                            <wps:spPr>
                              <a:xfrm>
                                <a:off x="0" y="0"/>
                                <a:ext cx="152400" cy="14478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15"/>
                                    <w:spacing w:line="240" w:lineRule="exact"/>
                                    <w:ind w:right="-54"/>
                                    <w:rPr>
                                      <w:rFonts w:hint="default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3"/>
                                    </w:rPr>
                                    <w:t>助成金の交付対象経費</w:t>
                                  </w:r>
                                </w:p>
                              </w:txbxContent>
                            </wps:txbx>
                            <wps:bodyPr rot="0" vertOverflow="overflow" horzOverflow="overflow" vert="eaVert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AutoShape 16" style="mso-wrap-distance-right:9pt;mso-wrap-distance-bottom:0pt;margin-top:43.8pt;mso-position-vertical-relative:page;mso-position-horizontal-relative:page;v-text-anchor:top;position:absolute;height:114pt;mso-wrap-distance-top:0pt;width:12pt;mso-wrap-distance-left:9pt;margin-left:-204.3pt;z-index:-503316477;" o:spid="_x0000_s1028" o:allowincell="f" o:allowoverlap="t" filled="f" stroked="f" o:spt="1">
                      <v:fill/>
                      <v:textbox style="layout-flow:vertical-ideographic;mso-fit-shape-to-text:t;" inset="0mm,0mm,0mm,0mm">
                        <w:txbxContent>
                          <w:p>
                            <w:pPr>
                              <w:pStyle w:val="15"/>
                              <w:spacing w:line="240" w:lineRule="exact"/>
                              <w:ind w:right="-54"/>
                              <w:rPr>
                                <w:rFonts w:hint="default"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3"/>
                              </w:rPr>
                              <w:t>助成金の交付対象経費</w:t>
                            </w:r>
                          </w:p>
                        </w:txbxContent>
                      </v:textbox>
                      <v:imagedata o:title=""/>
                      <o:lock v:ext="edit" aspectratio="t"/>
                      <w10:wrap type="none" anchorx="page" anchory="page"/>
                    </v:rect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41" w:leftChars="67"/>
              <w:jc w:val="both"/>
              <w:rPr>
                <w:rFonts w:hint="default" w:ascii="HG丸ｺﾞｼｯｸM-PRO" w:hAnsi="HG丸ｺﾞｼｯｸM-PRO" w:eastAsia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  <w:tcBorders>
              <w:top w:val="single" w:color="auto" w:sz="18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right="124"/>
              <w:jc w:val="right"/>
              <w:rPr>
                <w:rFonts w:hint="default" w:ascii="HG丸ｺﾞｼｯｸM-PRO" w:hAnsi="HG丸ｺﾞｼｯｸM-PRO" w:eastAsia="HG丸ｺﾞｼｯｸM-PRO"/>
                <w:color w:val="000000" w:themeColor="text1"/>
                <w:sz w:val="20"/>
              </w:rPr>
            </w:pPr>
          </w:p>
        </w:tc>
        <w:tc>
          <w:tcPr>
            <w:tcW w:w="2409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color="auto" w:sz="18" w:space="0"/>
              <w:left w:val="single" w:color="auto" w:sz="12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000000" w:themeColor="text1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544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19" w:beforeLines="0" w:beforeAutospacing="0"/>
              <w:ind w:firstLine="5"/>
              <w:rPr>
                <w:rFonts w:hint="default"/>
                <w:sz w:val="20"/>
              </w:rPr>
            </w:pP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41" w:leftChars="67"/>
              <w:jc w:val="both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right="124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544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41" w:leftChars="67"/>
              <w:jc w:val="both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right="124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544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41" w:leftChars="67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right="124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60" w:leftChars="76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544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4" w:beforeLines="0" w:beforeAutospacing="0"/>
              <w:rPr>
                <w:rFonts w:hint="default"/>
                <w:sz w:val="20"/>
              </w:rPr>
            </w:pP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41" w:leftChars="67"/>
              <w:jc w:val="both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right="124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544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z w:val="23"/>
              </w:rPr>
            </w:pP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41" w:leftChars="67"/>
              <w:jc w:val="both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right="124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single" w:color="auto" w:sz="12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544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firstLine="19"/>
              <w:rPr>
                <w:rFonts w:hint="default"/>
                <w:sz w:val="21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41" w:leftChars="67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対象経費の</w:t>
            </w:r>
          </w:p>
          <w:p>
            <w:pPr>
              <w:pStyle w:val="15"/>
              <w:ind w:left="141" w:leftChars="67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hint="default"/>
              </w:rPr>
              <w:t>D</w:t>
            </w:r>
            <w:r>
              <w:rPr>
                <w:rFonts w:hint="eastAsia"/>
              </w:rPr>
              <w:t>）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right="124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60" w:leftChars="76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/>
                <w:color w:val="FF000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544" w:type="dxa"/>
            <w:vMerge w:val="restart"/>
            <w:tcBorders>
              <w:top w:val="single" w:color="auto" w:sz="12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ind w:firstLine="19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対象外</w:t>
            </w:r>
          </w:p>
        </w:tc>
        <w:tc>
          <w:tcPr>
            <w:tcW w:w="1985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41" w:leftChars="67"/>
              <w:jc w:val="both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right="124" w:firstLine="23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160" w:leftChars="76"/>
              <w:jc w:val="both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544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both"/>
              <w:rPr>
                <w:rFonts w:hint="default"/>
                <w:sz w:val="22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141" w:leftChars="67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対象外経費の</w:t>
            </w:r>
          </w:p>
          <w:p>
            <w:pPr>
              <w:pStyle w:val="15"/>
              <w:ind w:left="141" w:leftChars="67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hint="default"/>
              </w:rPr>
              <w:t>E</w:t>
            </w:r>
            <w:r>
              <w:rPr>
                <w:rFonts w:hint="eastAsia"/>
              </w:rPr>
              <w:t>）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410" w:leftChars="100" w:right="124" w:hanging="200" w:hangingChars="100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top w:val="single" w:color="auto" w:sz="6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both"/>
              <w:rPr>
                <w:rFonts w:hint="default"/>
                <w:color w:val="FF000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2529" w:type="dxa"/>
            <w:gridSpan w:val="2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合計額（Ｆ）＝（Ｄ）＋（Ｅ）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374" w:right="124" w:hanging="374" w:hangingChars="187"/>
              <w:jc w:val="right"/>
              <w:rPr>
                <w:rFonts w:hint="default" w:ascii="HG丸ｺﾞｼｯｸM-PRO" w:hAnsi="HG丸ｺﾞｼｯｸM-PRO" w:eastAsia="HG丸ｺﾞｼｯｸM-PRO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top w:val="single" w:color="auto" w:sz="12" w:space="0"/>
              <w:left w:val="none" w:color="auto" w:sz="0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none" w:color="auto" w:sz="0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both"/>
              <w:rPr>
                <w:rFonts w:hint="default"/>
                <w:color w:val="FF0000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both"/>
              <w:rPr>
                <w:rFonts w:hint="default"/>
                <w:color w:val="FF0000"/>
              </w:rPr>
            </w:pPr>
          </w:p>
        </w:tc>
      </w:tr>
    </w:tbl>
    <w:p>
      <w:pPr>
        <w:pStyle w:val="15"/>
        <w:spacing w:line="200" w:lineRule="exact"/>
        <w:rPr>
          <w:rFonts w:hint="default"/>
          <w:color w:val="FF0000"/>
          <w:sz w:val="28"/>
          <w:shd w:val="pct15" w:color="auto" w:fill="FFFFFF"/>
        </w:rPr>
      </w:pPr>
      <w:r>
        <w:rPr>
          <w:rFonts w:hint="default"/>
          <w:color w:val="FF0000"/>
        </w:rPr>
        <w:drawing>
          <wp:anchor distT="0" distB="0" distL="114300" distR="114300" simplePos="0" relativeHeight="1" behindDoc="1" locked="0" layoutInCell="1" hidden="0" allowOverlap="1">
            <wp:simplePos x="0" y="0"/>
            <wp:positionH relativeFrom="page">
              <wp:posOffset>3175</wp:posOffset>
            </wp:positionH>
            <wp:positionV relativeFrom="page">
              <wp:posOffset>10686415</wp:posOffset>
            </wp:positionV>
            <wp:extent cx="7555865" cy="3175"/>
            <wp:effectExtent l="0" t="0" r="0" b="0"/>
            <wp:wrapNone/>
            <wp:docPr id="1029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11"/>
        <w:tblpPr w:leftFromText="142" w:rightFromText="142" w:topFromText="0" w:bottomFromText="0" w:vertAnchor="page" w:horzAnchor="margin" w:tblpXSpec="left" w:tblpY="13381"/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4"/>
      </w:tblGrid>
      <w:tr>
        <w:trPr>
          <w:trHeight w:val="2397" w:hRule="atLeast"/>
        </w:trPr>
        <w:tc>
          <w:tcPr>
            <w:tcW w:w="9464" w:type="dxa"/>
            <w:vAlign w:val="top"/>
          </w:tcPr>
          <w:p>
            <w:pPr>
              <w:pStyle w:val="15"/>
              <w:ind w:right="-42"/>
              <w:rPr>
                <w:rFonts w:hint="default"/>
                <w:sz w:val="15"/>
              </w:rPr>
            </w:pPr>
            <w:r>
              <w:rPr>
                <w:rFonts w:hint="eastAsia"/>
              </w:rPr>
              <w:t>【チェック項目】</w:t>
            </w:r>
          </w:p>
          <w:p>
            <w:pPr>
              <w:pStyle w:val="15"/>
              <w:ind w:left="360" w:right="-42" w:hanging="360" w:hangingChars="150"/>
              <w:rPr>
                <w:rFonts w:hint="default"/>
                <w:sz w:val="15"/>
              </w:rPr>
            </w:pPr>
            <w:r>
              <w:rPr>
                <w:rFonts w:hint="default"/>
              </w:rPr>
              <w:t xml:space="preserve">1  </w:t>
            </w:r>
            <w:r>
              <w:rPr>
                <w:rFonts w:hint="eastAsia"/>
              </w:rPr>
              <w:t>補助金（Ｂ）は対象となる経費（Ｄ）欄の、組織基盤強化への支援は</w:t>
            </w:r>
            <w:r>
              <w:rPr>
                <w:rFonts w:hint="default"/>
              </w:rPr>
              <w:t>90</w:t>
            </w:r>
            <w:r>
              <w:rPr>
                <w:rFonts w:hint="eastAsia"/>
              </w:rPr>
              <w:t>％以内、事業発展への支援は</w:t>
            </w:r>
            <w:r>
              <w:rPr>
                <w:rFonts w:hint="default"/>
              </w:rPr>
              <w:t>80</w:t>
            </w:r>
            <w:r>
              <w:rPr>
                <w:rFonts w:hint="eastAsia"/>
              </w:rPr>
              <w:t>％以内であること。</w:t>
            </w:r>
          </w:p>
          <w:p>
            <w:pPr>
              <w:pStyle w:val="15"/>
              <w:spacing w:before="82" w:beforeLines="30" w:beforeAutospacing="0"/>
              <w:ind w:left="360" w:right="-42" w:hanging="360" w:hangingChars="150"/>
              <w:rPr>
                <w:rFonts w:hint="default"/>
                <w:sz w:val="15"/>
              </w:rPr>
            </w:pPr>
            <w:r>
              <w:rPr>
                <w:rFonts w:hint="default"/>
              </w:rPr>
              <w:t xml:space="preserve">2  </w:t>
            </w:r>
            <w:r>
              <w:rPr>
                <w:rFonts w:hint="eastAsia"/>
              </w:rPr>
              <w:t>自己資金（Ａ）欄は対象経費（Ｄ）欄の、組織基盤強化への支援は</w:t>
            </w:r>
            <w:r>
              <w:rPr>
                <w:rFonts w:hint="default"/>
              </w:rPr>
              <w:t>10</w:t>
            </w:r>
            <w:r>
              <w:rPr>
                <w:rFonts w:hint="eastAsia"/>
              </w:rPr>
              <w:t>％以上、事業発展への支援は</w:t>
            </w:r>
            <w:r>
              <w:rPr>
                <w:rFonts w:hint="default"/>
              </w:rPr>
              <w:t>20</w:t>
            </w:r>
            <w:r>
              <w:rPr>
                <w:rFonts w:hint="eastAsia"/>
              </w:rPr>
              <w:t>％以上であること。</w:t>
            </w:r>
          </w:p>
          <w:p>
            <w:pPr>
              <w:pStyle w:val="15"/>
              <w:spacing w:before="82" w:beforeLines="30" w:beforeAutospacing="0" w:after="138" w:afterLines="50" w:afterAutospacing="0"/>
              <w:ind w:left="360" w:right="-42" w:hanging="360" w:hangingChars="150"/>
              <w:rPr>
                <w:rFonts w:hint="default"/>
                <w:color w:val="FF0000"/>
                <w:sz w:val="32"/>
              </w:rPr>
            </w:pPr>
            <w:r>
              <w:rPr>
                <w:rFonts w:hint="default"/>
              </w:rPr>
              <w:t xml:space="preserve">3  </w:t>
            </w:r>
            <w:r>
              <w:rPr>
                <w:rFonts w:hint="eastAsia"/>
              </w:rPr>
              <w:t>補助金（Ｂ）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は、組織基盤強化への支援は</w:t>
            </w:r>
            <w:r>
              <w:rPr>
                <w:rFonts w:hint="eastAsia"/>
              </w:rPr>
              <w:t>1</w:t>
            </w:r>
            <w:r>
              <w:rPr>
                <w:rFonts w:hint="default"/>
              </w:rPr>
              <w:t>0</w:t>
            </w:r>
            <w:r>
              <w:rPr>
                <w:rFonts w:hint="eastAsia"/>
              </w:rPr>
              <w:t>万円以内、事業発展への支援は</w:t>
            </w:r>
            <w:r>
              <w:rPr>
                <w:rFonts w:hint="eastAsia"/>
              </w:rPr>
              <w:t>2</w:t>
            </w:r>
            <w:r>
              <w:rPr>
                <w:rFonts w:hint="default"/>
              </w:rPr>
              <w:t>0</w:t>
            </w:r>
            <w:r>
              <w:rPr>
                <w:rFonts w:hint="eastAsia"/>
              </w:rPr>
              <w:t>万円以内であること。</w:t>
            </w:r>
          </w:p>
        </w:tc>
      </w:tr>
    </w:tbl>
    <w:p>
      <w:pPr>
        <w:pStyle w:val="15"/>
        <w:spacing w:after="138" w:afterLines="50" w:afterAutospacing="0"/>
        <w:ind w:right="-57"/>
        <w:rPr>
          <w:rFonts w:hint="default"/>
        </w:rPr>
      </w:pPr>
      <w:bookmarkStart w:id="6" w:name="_MON_1692169737"/>
      <w:bookmarkEnd w:id="6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2651125</wp:posOffset>
                </wp:positionH>
                <wp:positionV relativeFrom="paragraph">
                  <wp:posOffset>1409065</wp:posOffset>
                </wp:positionV>
                <wp:extent cx="1066800" cy="361950"/>
                <wp:effectExtent l="635" t="635" r="29845" b="10795"/>
                <wp:wrapNone/>
                <wp:docPr id="1030" name="正方形/長方形 19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正方形/長方形 19"/>
                      <wps:cNvSpPr/>
                      <wps:spPr>
                        <a:xfrm>
                          <a:off x="0" y="0"/>
                          <a:ext cx="106680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代表者氏名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9" style="mso-wrap-distance-right:9pt;mso-wrap-distance-bottom:0pt;margin-top:110.95pt;mso-position-vertical-relative:text;mso-position-horizontal-relative:text;v-text-anchor:middle;position:absolute;height:28.5pt;mso-wrap-distance-top:0pt;width:84pt;mso-wrap-distance-left:9pt;margin-left:208.75pt;z-index:2;" o:spid="_x0000_s1030" o:allowincell="t" o:allowoverlap="t" filled="t" fillcolor="#ffffff [3212]" stroked="t" strokecolor="#ffffff [3212]" strokeweight="2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代表者氏名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360" w:lineRule="auto"/>
        <w:ind w:leftChars="0" w:firstLine="0" w:firstLineChars="0"/>
        <w:jc w:val="center"/>
        <w:rPr>
          <w:rFonts w:hint="default"/>
        </w:rPr>
      </w:pPr>
    </w:p>
    <w:sectPr>
      <w:footerReference r:id="rId5" w:type="default"/>
      <w:pgSz w:w="11906" w:h="16838"/>
      <w:pgMar w:top="1134" w:right="1134" w:bottom="567" w:left="1418" w:header="720" w:footer="227" w:gutter="0"/>
      <w:pgNumType w:start="1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">
    <w:panose1 w:val="00000000000000000000"/>
    <w:charset w:val="80"/>
    <w:family w:val="swiss"/>
    <w:notTrueType/>
    <w:pitch w:val="fixed"/>
    <w:sig w:usb0="00000000" w:usb1="00000000" w:usb2="00000000" w:usb3="00000000" w:csb0="0002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創英角ﾎﾟｯﾌﾟ体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displayBackgroundShape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スタイル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Ｐ明朝" w:hAnsi="ＭＳ Ｐ明朝" w:eastAsia="ＭＳ Ｐ明朝"/>
      <w:sz w:val="24"/>
    </w:rPr>
  </w:style>
  <w:style w:type="paragraph" w:styleId="16" w:customStyle="1">
    <w:name w:val="Default"/>
    <w:next w:val="16"/>
    <w:link w:val="0"/>
    <w:uiPriority w:val="0"/>
    <w:pPr>
      <w:widowControl w:val="0"/>
      <w:autoSpaceDE w:val="0"/>
      <w:autoSpaceDN w:val="0"/>
      <w:adjustRightInd w:val="0"/>
    </w:pPr>
    <w:rPr>
      <w:rFonts w:ascii="ＭＳ" w:hAnsi="ＭＳ" w:eastAsia="ＭＳ"/>
      <w:color w:val="000000"/>
      <w:sz w:val="24"/>
    </w:rPr>
  </w:style>
  <w:style w:type="paragraph" w:styleId="17">
    <w:name w:val="Balloon Text"/>
    <w:basedOn w:val="0"/>
    <w:next w:val="17"/>
    <w:link w:val="18"/>
    <w:uiPriority w:val="0"/>
    <w:semiHidden/>
    <w:rPr>
      <w:rFonts w:ascii="Arial" w:hAnsi="Arial" w:eastAsia="ＭＳ ゴシック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sz w:val="22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sz w:val="22"/>
    </w:rPr>
  </w:style>
  <w:style w:type="paragraph" w:styleId="23">
    <w:name w:val="Body Text"/>
    <w:basedOn w:val="0"/>
    <w:next w:val="23"/>
    <w:link w:val="24"/>
    <w:uiPriority w:val="0"/>
    <w:pPr>
      <w:autoSpaceDE w:val="0"/>
      <w:autoSpaceDN w:val="0"/>
      <w:jc w:val="left"/>
    </w:pPr>
    <w:rPr>
      <w:rFonts w:ascii="ＭＳ 明朝" w:hAnsi="ＭＳ 明朝"/>
      <w:kern w:val="0"/>
      <w:sz w:val="24"/>
    </w:rPr>
  </w:style>
  <w:style w:type="character" w:styleId="24" w:customStyle="1">
    <w:name w:val="本文 (文字)"/>
    <w:basedOn w:val="10"/>
    <w:next w:val="24"/>
    <w:link w:val="23"/>
    <w:uiPriority w:val="0"/>
    <w:rPr>
      <w:rFonts w:ascii="ＭＳ 明朝" w:hAnsi="ＭＳ 明朝"/>
      <w:sz w:val="24"/>
    </w:rPr>
  </w:style>
  <w:style w:type="character" w:styleId="25" w:customStyle="1">
    <w:name w:val="スタイル (英数字) +見出しのフォント (Arial) (日) ＭＳ Ｐゴシック 11 pt"/>
    <w:next w:val="25"/>
    <w:link w:val="0"/>
    <w:uiPriority w:val="0"/>
    <w:rPr>
      <w:rFonts w:ascii="メイリオ" w:hAnsi="メイリオ" w:eastAsia="メイリオ"/>
      <w:sz w:val="28"/>
    </w:rPr>
  </w:style>
  <w:style w:type="character" w:styleId="26">
    <w:name w:val="annotation reference"/>
    <w:basedOn w:val="10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basedOn w:val="10"/>
    <w:next w:val="28"/>
    <w:link w:val="27"/>
    <w:uiPriority w:val="0"/>
    <w:rPr>
      <w:kern w:val="2"/>
      <w:sz w:val="21"/>
    </w:rPr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basedOn w:val="28"/>
    <w:next w:val="30"/>
    <w:link w:val="29"/>
    <w:uiPriority w:val="0"/>
    <w:rPr>
      <w:b w:val="1"/>
      <w:kern w:val="2"/>
      <w:sz w:val="21"/>
    </w:rPr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image" Target="media/image1.jpg" /><Relationship Id="rId7" Type="http://schemas.openxmlformats.org/officeDocument/2006/relationships/image" Target="media/image2.jpg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12</Words>
  <Characters>359</Characters>
  <Lines>267</Lines>
  <Paragraphs>40</Paragraphs>
  <CharactersWithSpaces>390</CharactersWithSpaces>
  <AppVersion>4.0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2022-11-28T00:20:00Z</dcterms:created>
  <dcterms:modified xsi:type="dcterms:W3CDTF">2026-03-09T05:43:19Z</dcterms:modified>
</cp:coreProperties>
</file>