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氏名等変更届出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4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　　住所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郵便番号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before="4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名称及び代表者の氏名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40" w:afterLines="0" w:after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260"/>
        <w:gridCol w:w="4620"/>
      </w:tblGrid>
      <w:tr>
        <w:trPr>
          <w:trHeight w:val="68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この届出の取扱者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right="21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電話番号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3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名称・住所・所在地・作業の場所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等に変更があったので、野田市環境保全条例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10"/>
        <w:gridCol w:w="6195"/>
      </w:tblGrid>
      <w:tr>
        <w:trPr>
          <w:trHeight w:val="495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騒音及び振動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の規定により、次のとおり届け出ます。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1827"/>
        <w:gridCol w:w="10"/>
        <w:gridCol w:w="2573"/>
        <w:gridCol w:w="105"/>
        <w:gridCol w:w="1575"/>
        <w:gridCol w:w="1680"/>
      </w:tblGrid>
      <w:tr>
        <w:trPr>
          <w:cantSplit/>
          <w:trHeight w:val="1100" w:hRule="atLeast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届出に係る特定施設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は特定作業の種類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該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当するものを○で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囲む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音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動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臭</w:t>
            </w:r>
          </w:p>
        </w:tc>
      </w:tr>
      <w:tr>
        <w:trPr>
          <w:cantSplit/>
          <w:trHeight w:val="1100" w:hRule="atLeast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特定施設又は特定作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の区分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該当するも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のを○で囲む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特定施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特定作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</w:t>
            </w:r>
          </w:p>
        </w:tc>
      </w:tr>
      <w:tr>
        <w:trPr>
          <w:cantSplit/>
          <w:trHeight w:val="2360" w:hRule="atLeast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変更事項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該当する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ものを○で囲む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に掲げる事項</w:t>
            </w:r>
          </w:p>
        </w:tc>
      </w:tr>
      <w:tr>
        <w:trPr>
          <w:trHeight w:val="42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5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5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整理番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受理年月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5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受理書の交付年月日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及び番号</w:t>
            </w:r>
          </w:p>
        </w:tc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事業所番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5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施設番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※印の欄には、記入しないこと。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cumentProtection w:edit="readOnly" w:enforcement="0"/>
  <w:defaultTabStop w:val="851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39</Words>
  <Characters>410</Characters>
  <Application>JUST Note</Application>
  <Lines>94</Lines>
  <Paragraphs>47</Paragraphs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cp:lastPrinted>2002-06-11T21:24:00Z</cp:lastPrinted>
  <dcterms:created xsi:type="dcterms:W3CDTF">2013-03-22T17:22:00Z</dcterms:created>
  <dcterms:modified xsi:type="dcterms:W3CDTF">2022-06-29T23:57:03Z</dcterms:modified>
  <cp:revision>14</cp:revision>
</cp:coreProperties>
</file>